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100" w:line="240" w:before="10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35ba2"/>
          <w:sz w:val="22"/>
          <w:u w:val="none"/>
          <w:vertAlign w:val="baseline"/>
          <w:rtl w:val="0"/>
        </w:rPr>
        <w:t xml:space="preserve">Пам’ятка для батьків: „Діти, Інтернет, Мобільний зв’язок</w:t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100" w:line="240" w:before="100"/>
        <w:ind w:left="0" w:firstLine="709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35ba2"/>
          <w:sz w:val="32"/>
          <w:u w:val="none"/>
          <w:vertAlign w:val="baseline"/>
          <w:rtl w:val="0"/>
        </w:rPr>
        <w:t xml:space="preserve">Пам’ятка для батьків: „Діти, Інтернет, Мобільний зв’язок”</w:t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100" w:line="240" w:before="100"/>
        <w:ind w:left="0" w:firstLine="709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035ba2"/>
          <w:sz w:val="28"/>
          <w:u w:val="none"/>
          <w:vertAlign w:val="baseline"/>
          <w:rtl w:val="0"/>
        </w:rPr>
        <w:t xml:space="preserve">Шановні батьки!</w:t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100" w:line="240" w:before="10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35ba2"/>
          <w:sz w:val="28"/>
          <w:u w:val="none"/>
          <w:vertAlign w:val="baseline"/>
          <w:rtl w:val="0"/>
        </w:rPr>
        <w:t xml:space="preserve">Змістом державної політики у сфері захисту суспільної моралі є створення необхідних правових, економічних та організаційних умов, які сприяють реалізації права на інформаційний простір, вільний від матеріалів, що становлять загрозу фізичному, інтелектуальному, морально-психологічному стану населення (ст. 5 Закон України „Про захист суспільної моралі”).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З метою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реалізації та додержання вимог чинного законодавства у сфері захисту суспільної моралі, обігу продукції і видовищних заходів сексуального чи еротичного характеру, продукції, що містить пропаганду культу насильства, жорстокості і порнографії, створено Національну експертну комісію України з питань захисту суспільної моралі (далі - Національна комісія).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8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Відповідно до статті 17 Закону України „Про захист суспільної моралі” Національна комісія є постійним позавідомчим державним експертним і контролюючим органом, який діє відповідно до цього Закону та чинного законодавства України і є відповідальним за утвердження здорового способу життя, належного стану моральності суспільства, контролює обіг продукції і видовищних заходів сексуального чи еротичного характеру.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8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Рішення Національної комісії, прийняті в межах її повноважень, є обов’язковими для розгляду центральними і місцевими органами влади, засобами масової інформації всіх форм власності, а також фізичними та юридичними особами.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Відповідно до статей 2, 6 Закону України „Про захист суспільної моралі” виробництво та обіг у будь-якій формі продукції порнографічного характеру в Україні забороняються. Критерії віднесення продукції до такої, що має порнографічний характер, встановлюються спеціально уповноваженим органом виконавчої влади у сфері культури та мистецтв.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Виробництво та обіг у будь-якій формі продукції еротичного характеру та продукції, що містить елементи насильства та жорстокості, дозволяються виключно за умови дотримання обмежень, встановлених законодавством.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Забороняються виробництво та розповсюдження продукції, яка: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пропагує війну, національну та релігійну ворожнечу, зміну шляхом насильства конституційного ладу або територіальної цілісності України;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пропагує фашизм та неофашизм;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принижує або ображає націю чи особистість за національною ознакою;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пропагує бузувірство, блюзнірство, неповагу до національних і релігійних святинь;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принижує особистість, є проявом знущання з приводу фізичних вад (каліцтва), з душевнохворих, літніх людей;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пропагує невігластво, неповагу до батьків;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пропагує наркоманію, токсикоманію, алкоголізм, тютюнопаління та інші шкідливі звички.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З високими темпами розвитку науково-технічного прогресу, зокрема, електронної техніки та можливостей обміну інформацією постало питання захисту дітей від інформації, яка несе загрозу морально-психічному здоров’ю.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Працівниками Національної комісії проводиться робота щодо виявлення цієї інформації у засобах масової інформації на будь-яких носіях, в тому числі, розповсюдження її за допомогою мобільних телефонів та  всесвітньої мережі Інтернет.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Мобільний телефон та порнографія.</w:t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35ba2"/>
          <w:sz w:val="28"/>
          <w:u w:val="none"/>
          <w:vertAlign w:val="baseline"/>
          <w:rtl w:val="0"/>
        </w:rPr>
        <w:t xml:space="preserve">Порнографія стає одним з локомотивів розвитку мобільного зв’язку, так як і раніше вона допомогла розповсюдженню відеомагнітофонів та Інтернету. В Європі продаж розваг для дорослих, які можна отримати в мобільні телефони, вже став бізнесом, що приносить мільйони доларів. Користувачі стільникового зв’язку вже витрачають десятки мільйонів на рік на „контент для дорослих”. У числі розповсюджувачів порнографії опинилися такі компанії, як гігант мобільного зв’язку Vodafone (Водафон) – названий однією з британських газет „Vodafilth” (filth – „розпуста”). На думку експертів, до 2009 р. статки „мобільного” порно у всьому світі склали $2 мільярди. Індустрія мобільного телебачення вражена тим, що 30 відсотків відео-контенту, відтворюваного на мобільних пристроях, є порнографічними.</w:t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35ba2"/>
          <w:sz w:val="28"/>
          <w:u w:val="none"/>
          <w:vertAlign w:val="baseline"/>
          <w:rtl w:val="0"/>
        </w:rPr>
        <w:t xml:space="preserve">На території СНД, за даними деяких провайдерів, еротика і порнографія складає не менше третини всього ринку мобільних картинок. Еротика користується великою популярністю у всіх сферах індустрії розваг і мобільний контент не є винятком. Найбільш популярними залишаються WAP-сайти порнографічного змісту. При цьому аналітики відзначають, що типовим споживачем мобільного порноконтенту є молодь та діти. </w:t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Батьки мають вміти те, що вже роблять діти!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Передача контенту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Контент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 (з англ. – зміст, вміст) – будь-яке інформаційно-значиме наповнення інформаційного ресурсу (тексти, ігри, графіка, мультимедіа).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Мобільний контент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– це цифровий контент, адресований власникам мобільних пристроїв.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Є декілька способів передачі мобільного контенту: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14"/>
          <w:u w:val="none"/>
          <w:vertAlign w:val="baseline"/>
          <w:rtl w:val="0"/>
        </w:rPr>
        <w:t xml:space="preserve">                   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MMS повідомлення;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14"/>
          <w:u w:val="none"/>
          <w:vertAlign w:val="baseline"/>
          <w:rtl w:val="0"/>
        </w:rPr>
        <w:t xml:space="preserve">                   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За допомогою Bluetooth® (блютус);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mallCaps w:val="0"/>
          <w:strike w:val="0"/>
          <w:color w:val="656565"/>
          <w:sz w:val="14"/>
          <w:u w:val="none"/>
          <w:vertAlign w:val="baseline"/>
          <w:rtl w:val="0"/>
        </w:rPr>
        <w:t xml:space="preserve">                   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ІЧ- порт, IrDA (Інфра червоний порт).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Bluetooth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4"/>
          <w:u w:val="none"/>
          <w:vertAlign w:val="baseline"/>
          <w:rtl w:val="0"/>
        </w:rPr>
        <w:t xml:space="preserve"> —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це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технологія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 бездротового зв’язку, створена у </w:t>
      </w:r>
      <w:hyperlink r:id="rId5">
        <w:r w:rsidRPr="00000000" w:rsidR="00000000" w:rsidDel="00000000">
          <w:rPr>
            <w:rFonts w:cs="Times New Roman" w:hAnsi="Times New Roman" w:eastAsia="Times New Roman" w:ascii="Times New Roman"/>
            <w:b w:val="0"/>
            <w:i w:val="0"/>
            <w:smallCaps w:val="0"/>
            <w:strike w:val="0"/>
            <w:color w:val="000000"/>
            <w:sz w:val="28"/>
            <w:u w:val="none"/>
            <w:vertAlign w:val="baseline"/>
            <w:rtl w:val="0"/>
          </w:rPr>
          <w:t xml:space="preserve">1998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 році. Основне призначення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Bluetooth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 - забезпечення економного (з точки зору спожитого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струму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) і дешевого радіозв’язку між різноманітними типами електронних пристроїв, таких як мобільні телефони та аксесуари до них, портативні та настільні комп’ютери. Можливості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Bluetooth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 дозволяють передавати будь-яку інформацію у вигляді файлів на відстань до 100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метрів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Тому будь-який файл підліток може прийняти/передати за допомогою Блютус. При цьому підлітки можуть бути не знайомі і не бачити один одного та знаходитись у різних приміщеннях.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MMS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656565"/>
          <w:sz w:val="24"/>
          <w:u w:val="none"/>
          <w:vertAlign w:val="baseline"/>
          <w:rtl w:val="0"/>
        </w:rPr>
        <w:t xml:space="preserve"> -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послуга мультимедійних повідомлень (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англ.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Multimedia Messaging Service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, MMS) — стандарт, який дозволяє пересилати між мобільними пристроями повідомлення з мультимедійним змістом (зображення, звук тощо).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Але, на відміну від 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Bluetooth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ця послуга надається оператором мобільного зв’язку, є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single"/>
          <w:vertAlign w:val="baseline"/>
          <w:rtl w:val="0"/>
        </w:rPr>
        <w:t xml:space="preserve">платною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 та має обмеження, які встановлюються оператором, а саме, ціна, кількість повідомлень та максимальний об’єм даних.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IrDA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  Інфра червоний порт (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англ.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1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Infrared Data Association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) є одним із стандартів передачі даних на малі відстані за допомогою 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інфрачервоного випромінювання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Тобто, ІЧ-порт є аналогом 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Bluetooth</w:t>
      </w: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, але на відміну від останнього, має малий радіус дії, не більше 10-20 сантиметрів.</w:t>
        <w:tab/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69"/>
        <w:ind w:left="0" w:firstLine="709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Замовлення контенту через SMS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1. Абонент відправляє SMS з кодом контенту на короткий номер оператора (компанії, які надають послуги мобільного зв’язку).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2. Оператор (без аналізу вмісту) перенаправляє отримане SMS до контент-провайдера (компанія, яка займається розповсюдженням контенту – картинки, музика, ігри, фото, кліпи тощо) згідно з укладеною угодою. Договір включає ряд додатків, в яких описується сервіс, правила участі і контент, що надається.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3. При вдалій передачі SMS від оператора до контент-провайдера відбувається тарифікація (з абонента знімаються гроші). Деякі оператори знімають гроші при передачі зворотного SMS від контент-провайдера до оператора.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4. Контент-провайдер опрацьовує отримане SMS та, згідно з вказаним кодом, відкриває відповідне WAP-посилання на вказаний контент. Посилання відправляється у зворотному SMS від контент-провайдера до оператора.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5. Оператор отримує SMS і відправляє (без аналізу вмісту) його абонентові.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6. Абонент заходить на вказане в SMS WAP-посилання та закачує контент на телефон. (З’єднання відбувається через PROXY-оператора, який здійснює лише тарифікацію без додаткового аналізу).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100"/>
        <w:ind w:left="357" w:right="0" w:hanging="356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Замовлення контенту через IVR (в основному звуковий контент)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1. Абонент телефонує на короткий номер.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2. Оператор перенаправляє дзвінок до контент-провайдера (або підрядчика контент-провайдера) згідно з укладеною угодою. Договір включає ряд додатків, в яких описується сервіс, правила участі і контент, що надається.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3. Система контент-провайдера відповідає на виклик (з цієї миті починається тарифікація. Тарифікується або з’єднання, або тривалість, або те і інше). Абонент через IVR-меню вибирає потрібний контент.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4. Контент-провайдер, посилаючись на вибраний в IVR-меню контент, формує відповідне WAP-посилання на цей контент. Посилка відправляється через SMS від контент-провайдера до оператора.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5. Оператор отримує SMS та відправляє (без аналізу вмісту) його абонентові (інколи оператор знімає додаткову плату з контент-провайдера за відправлення SMS, оскільки таке відправлення часто відбувається як рекламна розсилка, і дуже рідко є офіційно оформленою відповіддю на IVR-запит).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6. Абонент заходить на WAP-посилання, яке вказане в SMS, і закачує контент на телефон. (З’єднання відбувається через PROXY-оператора, який здійснює лише тарифікацію без додаткового аналізу).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357" w:firstLine="352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Закачування контенту з WAP-порталу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1. Абонент заходить на посилання WAP-порталу. (З’єднання відбувається через PROXY-оператора, який здійснює лише тарифікацію без додаткового аналізу).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2. Вибирає потрібний йому контент.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3. Закачує вибраний контент.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69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Як захистити дітей від закачування контенту з небажаним змістом.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1. Оператори надають можливість перегляду всіх витрат певного мобільного номеру. Варто домовитися з дитиною, що ви будете переглядати ці дані, або включити цю послугу без її відома, але для цього вам буде потрібний телефон дитини.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2. Вияснивши, що дитина використовувала послуги контент-провайдера, слід зателефонувати в call-центр оператора і довідатися: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якому контент-провайдеру належить цей короткий номер або WAP-портал;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якого роду інформація надається через даний сервіс;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чи є на цьому порталі інформація еротичного чи порнографічного характеру;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контактну адреса call-центру контент-провайдера.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3. У call-центрі контент-провайдера Ви можете з’ясувати, який контент був замовлений з номера вашої дитини, при цьому не варто інформувати, що це не ваш особистий номер. Контент-провайдер може відмовитися надати таку інформацію.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4. Одночасно з’ясуйте, яку інформацію можливо замовити за даним коротким номером (зателефонуйте на цей номер або зайдіть на WAP-портал). Подивіться в телефоні дитини, чи збереглося SMS з номером замовленого контенту, або зворотне SMS з WAP-посиланням, або перевірте історію сторінок, які відвідувала дитина, в браузері телефону. Якщо Ви переконалися в тому, що сервіс, яким користувалася Ваша дитина, містить інформацію еротичного, порнографічного чи іншого небажаного характеру, і цю інформацію дитина вже отримала (що буває найчастіше), потрібно звернутися до call-центру оператора.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40" w:before="69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Вибір за Вами.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Діти в Інтернет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Проблема безпеки дітей в мережі Інтернет вже не здається Україні такою далекою. Ніхто не може заперечити, що на сьогоднішній день вона постала особливо гостро.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Відомо, що підлітки у період заниженої самооцінки шукають підтримки серед своїх друзів, а не у родинному колі. Старші підлітки, бажаючи незалежності, мають потребу ототожнювати себе з певною групою й схильні порівнювати цінності своєї сім’ї та своїх товаришів.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Що роблять підлітки в он-лайні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В он-лайні підлітки завантажують музику, використовують </w:t>
      </w:r>
      <w:hyperlink r:id="rId6">
        <w:r w:rsidRPr="00000000" w:rsidR="00000000" w:rsidDel="00000000">
          <w:rPr>
            <w:rFonts w:cs="Times New Roman" w:hAnsi="Times New Roman" w:eastAsia="Times New Roman" w:ascii="Times New Roman"/>
            <w:b w:val="0"/>
            <w:i w:val="0"/>
            <w:smallCaps w:val="0"/>
            <w:strike w:val="0"/>
            <w:color w:val="000000"/>
            <w:sz w:val="28"/>
            <w:u w:val="none"/>
            <w:vertAlign w:val="baseline"/>
            <w:rtl w:val="0"/>
          </w:rPr>
          <w:t xml:space="preserve">обмін миттєвими повідомленнями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, електронну пошту та грають в </w:t>
      </w:r>
      <w:hyperlink r:id="rId7">
        <w:r w:rsidRPr="00000000" w:rsidR="00000000" w:rsidDel="00000000">
          <w:rPr>
            <w:rFonts w:cs="Times New Roman" w:hAnsi="Times New Roman" w:eastAsia="Times New Roman" w:ascii="Times New Roman"/>
            <w:b w:val="0"/>
            <w:i w:val="0"/>
            <w:smallCaps w:val="0"/>
            <w:strike w:val="0"/>
            <w:color w:val="000000"/>
            <w:sz w:val="28"/>
            <w:u w:val="none"/>
            <w:vertAlign w:val="baseline"/>
            <w:rtl w:val="0"/>
          </w:rPr>
          <w:t xml:space="preserve">он-лайнові ігри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. За допомогою пошукових серверів підлітки знаходять інформацію будь-якого змісту та якості в мережі Інтернет. Більшість підлітків реєструються у приватних чатах та спілкуються на будь-які теми, видаючи себе за дорослих. Хлопці в цьому віці надають перевагу всьому, що виходить за межі дозволеного: брутальний гумор, насильство, азартні ігри, еротичні та порно сайти. Дівчатам, які мають занижену самооцінку, подобається розміщувати провокаційні фото, вони схильні на фривольні розмови, видаючи себе за дорослих жінок, в результаті чого стають жертвами сексуальних домагань.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10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Як забезпечити безпеку дітей в мережі Інтернет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Пропонуємо декілька рекомендацій, які слід взяти до уваги: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розміщуйте комп’ютери з Internet-з’єднанням поза межами кімнати Вашої дитини;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поговоріть зі своїми дітьми про друзів, з яким вони спілкуються в он-лайні, довідайтесь як вони проводять дозвілля і чим захоплюються;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цікавтесь які веб сайти вони відвідують та з ким розмовляють;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вивчіть програми, які фільтрують отримання інформації з мережі Інтернет, наприклад, Батьківський контроль в Windows*;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наполягайте на тому, щоб Ваші діти ніколи не погоджувалися зустрічатися зі своїм он-лайновим другом без Вашого відома;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навчіть своїх дітей ніколи не надавати особисту інформацію про себе та свою родину електронною поштою та в різних реєстраційних формах, які пропонуються власниками сайтів;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контролюйте інформацію, яку завантажує дитина (фільми, музику, ігри, тощо);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цікавтесь чи не відвідують діти сайти з </w:t>
      </w:r>
      <w:hyperlink r:id="rId8">
        <w:r w:rsidRPr="00000000" w:rsidR="00000000" w:rsidDel="00000000">
          <w:rPr>
            <w:rFonts w:cs="Times New Roman" w:hAnsi="Times New Roman" w:eastAsia="Times New Roman" w:ascii="Times New Roman"/>
            <w:b w:val="0"/>
            <w:i w:val="0"/>
            <w:smallCaps w:val="0"/>
            <w:strike w:val="0"/>
            <w:color w:val="000000"/>
            <w:sz w:val="28"/>
            <w:u w:val="none"/>
            <w:vertAlign w:val="baseline"/>
            <w:rtl w:val="0"/>
          </w:rPr>
          <w:t xml:space="preserve">агресивним змістом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навчіть своїх дітей відповідальному та етичному поводженню в он-лайні. Вони не повинні використовувати Інтернет мережу для розповсюдження пліток, погроз іншим та хуліганських дій;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переконайтеся, що діти консультуються з Вами, щодо будь-яких фінансових операції, здійснюючи замовлення, купівлю або продаж через Інтернет мережу;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інформуйте дітей стосовно потенційного ризику під час їх участі у будь-яких ігр</w:t>
      </w:r>
      <w:hyperlink r:id="rId9">
        <w:r w:rsidRPr="00000000" w:rsidR="00000000" w:rsidDel="00000000">
          <w:rPr>
            <w:rFonts w:cs="Times New Roman" w:hAnsi="Times New Roman" w:eastAsia="Times New Roman" w:ascii="Times New Roman"/>
            <w:b w:val="0"/>
            <w:i w:val="0"/>
            <w:smallCaps w:val="0"/>
            <w:strike w:val="0"/>
            <w:color w:val="000000"/>
            <w:sz w:val="28"/>
            <w:u w:val="none"/>
            <w:vertAlign w:val="baseline"/>
            <w:rtl w:val="0"/>
          </w:rPr>
          <w:t xml:space="preserve">ах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 та розвагах;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розмовляйте як з рівним партнером, демонструючи свою турботу про суспільну мораль.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72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Використовуючи ці рекомендації, Ви маєте нагоду максимально захистити дитину від негативного впливу всесвітньої мережі Інтернет. Але пам’ятайте, Інтернет, це не тільки осередок розпусти та жорстокості, але й найбагатша в світі бібліотека знань, розваг, спілкування та інших корисних речей. Ви повинні навчити свою дитину правильно користуватися цим невичерпним джерелом інформації.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Та найголовніше, дитина повинна розуміти, що Ви не позбавляєте її вільного доступу до комп’ютера, а, насамперед, оберігаєте. Дитина повинна Вам довіряти.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10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*</w:t>
      </w:r>
      <w:r w:rsidRPr="00000000" w:rsidR="00000000" w:rsidDel="00000000">
        <w:rPr>
          <w:rFonts w:cs="Times New Roman" w:hAnsi="Times New Roman" w:eastAsia="Times New Roman" w:ascii="Times New Roman"/>
          <w:b w:val="1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Батьківський контроль у Windows Vista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З появою нової операційної системи Windows Vista, до складу якої увійшли засоби батьківського контролю (Parental Control), з’явилась можливість легко контролювати отримання дітьми інформації і забезпечити їх захист під час роботи на комп’ютері.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09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За допомогою засобів батьківського контролю є можливість встановити: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обмеження часу, який дитина проводить за комп’ютером;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обмеження часу, протягом якого діти можуть входити у систему, зокрема, дні тижня і години, коли доступ дозволено (в інший, не зазначений Вами час, діти не зможуть користуватися комп’ютером. Якщо дозволений час закінчиться, а дитина ще працює за комп’ютером, відбудеться автоматичний вихід із системи;</w:t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0"/>
        </w:tabs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обмеження доступу дітей до мережі Інтернет за допомогою веб-фільтра батьківського контролю.</w:t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0"/>
        </w:tabs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tabs>
          <w:tab w:val="left" w:pos="0"/>
        </w:tabs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Завдяки спеціальному веб-фільтру Ви одержуєте можливість встановити низку обмежень на доступ дітей до мережі Інтернет, зокрема: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заборонити доступ до окремих ігор (Ви можете блокувати ігри на підставі вікової категорії та оцінки вмісту, а також заборонити доступ до певних ігор);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обмежити активність в мережі Інтернет (Ви можете блокувати доступ до веб-сайтів, обираючи рівень обмеження об’єму інформації; вказати, яку інформацію за тематикою та змістом фільтри пропускатимуть, а яку блокуватимуть; заблокувати або дозволити доступ до окремих веб-сайтів; заборонити або дозволити завантаження файлів);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- заборонити використання окремих програм.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40" w:before="0"/>
        <w:ind w:left="0" w:firstLine="720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656565"/>
          <w:sz w:val="28"/>
          <w:u w:val="none"/>
          <w:vertAlign w:val="baseline"/>
          <w:rtl w:val="0"/>
        </w:rPr>
        <w:t xml:space="preserve">Більш детально з можливостями веб-фільтра батьківського контролю можна ознайомитись на офіційному веб-сайті Майкрософт.</w:t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100" w:line="240" w:before="100"/>
        <w:ind w:left="0" w:firstLine="708" w:right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35ba2"/>
          <w:sz w:val="28"/>
          <w:u w:val="none"/>
          <w:vertAlign w:val="baseline"/>
          <w:rtl w:val="0"/>
        </w:rPr>
        <w:t xml:space="preserve">З приводу порушень законодавства України у сфері захисту суспільної моралі звертайтесь до Національної експертної комісії України з питань захисту суспільної моралі.</w:t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0" w:line="240" w:before="0"/>
        <w:ind w:left="1416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35ba2"/>
          <w:sz w:val="28"/>
          <w:u w:val="none"/>
          <w:vertAlign w:val="baseline"/>
          <w:rtl w:val="0"/>
        </w:rPr>
        <w:t xml:space="preserve">Наші реквізити: 04050 м.Київ, вул. Пимоненка 10-а, </w:t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0" w:line="240" w:before="0"/>
        <w:ind w:left="342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35ba2"/>
          <w:sz w:val="28"/>
          <w:u w:val="none"/>
          <w:vertAlign w:val="baseline"/>
          <w:rtl w:val="0"/>
        </w:rPr>
        <w:t xml:space="preserve">тел./факс: +38 (044) 486-11-61, </w:t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0" w:line="240" w:before="0"/>
        <w:ind w:left="342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35ba2"/>
          <w:sz w:val="28"/>
          <w:u w:val="none"/>
          <w:vertAlign w:val="baseline"/>
          <w:rtl w:val="0"/>
        </w:rPr>
        <w:t xml:space="preserve">офіційний сайт – </w:t>
      </w:r>
      <w:hyperlink r:id="rId10">
        <w:r w:rsidRPr="00000000" w:rsidR="00000000" w:rsidDel="00000000">
          <w:rPr>
            <w:rFonts w:cs="Times New Roman" w:hAnsi="Times New Roman" w:eastAsia="Times New Roman" w:ascii="Times New Roman"/>
            <w:b w:val="0"/>
            <w:i w:val="0"/>
            <w:smallCaps w:val="0"/>
            <w:strike w:val="0"/>
            <w:color w:val="000000"/>
            <w:sz w:val="28"/>
            <w:u w:val="none"/>
            <w:vertAlign w:val="baseline"/>
            <w:rtl w:val="0"/>
          </w:rPr>
          <w:t xml:space="preserve">www.moral.gov.ua</w:t>
        </w:r>
      </w:hyperlink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35ba2"/>
          <w:sz w:val="28"/>
          <w:u w:val="none"/>
          <w:vertAlign w:val="baseline"/>
          <w:rtl w:val="0"/>
        </w:rPr>
        <w:t xml:space="preserve">, </w:t>
      </w:r>
    </w:p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spacing w:lineRule="auto" w:after="0" w:line="240" w:before="0"/>
        <w:ind w:left="3420" w:firstLine="0" w:right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b w:val="0"/>
          <w:i w:val="0"/>
          <w:smallCaps w:val="0"/>
          <w:strike w:val="0"/>
          <w:color w:val="035ba2"/>
          <w:sz w:val="28"/>
          <w:u w:val="none"/>
          <w:vertAlign w:val="baseline"/>
          <w:rtl w:val="0"/>
        </w:rPr>
        <w:t xml:space="preserve">e-mail – info@moral.gov.ua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sectPr>
      <w:pgSz w:w="11906" w:h="16838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www.google.com/url?q=http%3A%2F%2Fwww.moral.gov.ua%2F&amp;sa=D&amp;sntz=1&amp;usg=AFQjCNETLOJt7kgv7Ki2aM0joiR-ANIQzg" Type="http://schemas.openxmlformats.org/officeDocument/2006/relationships/hyperlink" TargetMode="External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google.com/url?q=http%3A%2F%2Fwww.microsoft.com%2Fukraine%2Fathome%2Fsecurity%2Fchildren%2Fkidsgambling.mspx&amp;sa=D&amp;sntz=1&amp;usg=AFQjCNHpixNBCgsWRI1fdXBji-__P3UxdQ" Type="http://schemas.openxmlformats.org/officeDocument/2006/relationships/hyperlink" TargetMode="External" Id="rId9"/><Relationship Target="http://www.google.com/url?q=http%3A%2F%2Fwww.microsoft.com%2Fathome%2Fsecurity%2Fonline%2Fimsafety.mspx&amp;sa=D&amp;sntz=1&amp;usg=AFQjCNGadiA5gvl2cGPK4I9KC7k4Tq0Vwg" Type="http://schemas.openxmlformats.org/officeDocument/2006/relationships/hyperlink" TargetMode="External" Id="rId6"/><Relationship Target="http://www.google.com/url?q=http%3A%2F%2F1998&amp;sa=D&amp;sntz=1&amp;usg=AFQjCNEdkhadMacIROxmocmNhyXnDTCGYQ" Type="http://schemas.openxmlformats.org/officeDocument/2006/relationships/hyperlink" TargetMode="External" Id="rId5"/><Relationship Target="http://www.google.com/url?q=http%3A%2F%2Fwww.microsoft.com%2Fukraine%2Fathome%2Fsecurity%2Fchildren%2Fkidviolcontent.mspx&amp;sa=D&amp;sntz=1&amp;usg=AFQjCNGTkpgeiRKkRZk8SmLpAEukGebGBg" Type="http://schemas.openxmlformats.org/officeDocument/2006/relationships/hyperlink" TargetMode="External" Id="rId8"/><Relationship Target="http://www.google.com/url?q=http%3A%2F%2Fwww.microsoft.com%2Fukraine%2Fathome%2Fsecurity%2Fchildren%2Fgamingonline.mspx&amp;sa=D&amp;sntz=1&amp;usg=AFQjCNGd0NqUffFQG2ThEQZ0_KHg8IF2CQ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Діти, інтернет, мобільний телефон.doc.docx</dc:title>
</cp:coreProperties>
</file>